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8D8B" w14:textId="3976BADA" w:rsidR="00CF323C" w:rsidRDefault="00B02E74">
      <w:pPr>
        <w:rPr>
          <w:rFonts w:ascii="Arial" w:hAnsi="Arial"/>
          <w:sz w:val="20"/>
          <w:szCs w:val="20"/>
        </w:rPr>
      </w:pPr>
      <w:r>
        <w:rPr>
          <w:rFonts w:ascii="Arial" w:hAnsi="Arial"/>
          <w:sz w:val="20"/>
          <w:szCs w:val="20"/>
        </w:rPr>
        <w:t>Ausschreibungstext</w:t>
      </w:r>
      <w:r w:rsidR="00AF59A2">
        <w:rPr>
          <w:rFonts w:ascii="Arial" w:hAnsi="Arial"/>
          <w:sz w:val="20"/>
          <w:szCs w:val="20"/>
        </w:rPr>
        <w:t>:</w:t>
      </w:r>
      <w:r w:rsidR="00AF59A2">
        <w:rPr>
          <w:rFonts w:ascii="Arial" w:hAnsi="Arial"/>
          <w:sz w:val="20"/>
          <w:szCs w:val="20"/>
        </w:rPr>
        <w:tab/>
      </w:r>
      <w:r w:rsidR="00AF59A2">
        <w:rPr>
          <w:rFonts w:ascii="Arial" w:hAnsi="Arial"/>
          <w:sz w:val="20"/>
          <w:szCs w:val="20"/>
        </w:rPr>
        <w:tab/>
      </w:r>
      <w:r w:rsidR="00AF59A2">
        <w:rPr>
          <w:rFonts w:ascii="Arial" w:hAnsi="Arial"/>
          <w:sz w:val="20"/>
          <w:szCs w:val="20"/>
        </w:rPr>
        <w:tab/>
      </w:r>
      <w:r w:rsidR="00AF59A2">
        <w:rPr>
          <w:rFonts w:ascii="Arial" w:hAnsi="Arial"/>
          <w:sz w:val="20"/>
          <w:szCs w:val="20"/>
        </w:rPr>
        <w:t>FAVORIA   VSG</w:t>
      </w:r>
      <w:r w:rsidR="00AF59A2">
        <w:rPr>
          <w:rFonts w:ascii="Arial" w:hAnsi="Arial"/>
          <w:sz w:val="20"/>
          <w:szCs w:val="20"/>
        </w:rPr>
        <w:tab/>
      </w:r>
    </w:p>
    <w:p w14:paraId="1E51EC48" w14:textId="4991926A" w:rsidR="00CF323C" w:rsidRDefault="00CF323C">
      <w:pPr>
        <w:rPr>
          <w:rFonts w:ascii="Arial" w:hAnsi="Arial"/>
          <w:sz w:val="20"/>
          <w:szCs w:val="20"/>
        </w:rPr>
      </w:pPr>
    </w:p>
    <w:p w14:paraId="47E25761" w14:textId="77777777" w:rsidR="00CF323C" w:rsidRDefault="00CF323C">
      <w:pPr>
        <w:rPr>
          <w:rFonts w:ascii="Arial" w:hAnsi="Arial"/>
          <w:sz w:val="20"/>
          <w:szCs w:val="20"/>
        </w:rPr>
      </w:pPr>
    </w:p>
    <w:p w14:paraId="513EFA2E" w14:textId="77777777" w:rsidR="00CF323C" w:rsidRDefault="00B02E74">
      <w:pPr>
        <w:rPr>
          <w:rFonts w:ascii="Arial" w:hAnsi="Arial"/>
          <w:sz w:val="20"/>
          <w:szCs w:val="20"/>
        </w:rPr>
      </w:pPr>
      <w:r>
        <w:rPr>
          <w:rFonts w:ascii="Arial" w:hAnsi="Arial"/>
          <w:sz w:val="20"/>
          <w:szCs w:val="20"/>
        </w:rPr>
        <w:t>1</w:t>
      </w:r>
    </w:p>
    <w:p w14:paraId="61320564" w14:textId="77777777" w:rsidR="00AF59A2" w:rsidRDefault="00B02E74">
      <w:pPr>
        <w:rPr>
          <w:rFonts w:ascii="Arial" w:hAnsi="Arial"/>
          <w:sz w:val="20"/>
          <w:szCs w:val="20"/>
        </w:rPr>
      </w:pPr>
      <w:r w:rsidRPr="00AF59A2">
        <w:rPr>
          <w:rFonts w:ascii="Arial" w:hAnsi="Arial"/>
          <w:b/>
          <w:bCs/>
          <w:sz w:val="20"/>
          <w:szCs w:val="20"/>
        </w:rPr>
        <w:t>Grundelement</w:t>
      </w:r>
    </w:p>
    <w:p w14:paraId="135D3B15" w14:textId="77777777" w:rsidR="00AF59A2" w:rsidRDefault="00B02E74">
      <w:pPr>
        <w:rPr>
          <w:rFonts w:ascii="Arial" w:hAnsi="Arial"/>
          <w:sz w:val="20"/>
          <w:szCs w:val="20"/>
        </w:rPr>
      </w:pPr>
      <w:r>
        <w:rPr>
          <w:rFonts w:ascii="Arial" w:hAnsi="Arial"/>
          <w:sz w:val="20"/>
          <w:szCs w:val="20"/>
        </w:rPr>
        <w:t xml:space="preserve">Dachtiefe von </w:t>
      </w:r>
      <w:proofErr w:type="gramStart"/>
      <w:r>
        <w:rPr>
          <w:rFonts w:ascii="Arial" w:hAnsi="Arial"/>
          <w:sz w:val="20"/>
          <w:szCs w:val="20"/>
        </w:rPr>
        <w:t>❏  2</w:t>
      </w:r>
      <w:proofErr w:type="gramEnd"/>
      <w:r>
        <w:rPr>
          <w:rFonts w:ascii="Arial" w:hAnsi="Arial"/>
          <w:sz w:val="20"/>
          <w:szCs w:val="20"/>
        </w:rPr>
        <w:t>x2</w:t>
      </w:r>
      <w:r w:rsidR="003B12D9">
        <w:rPr>
          <w:rFonts w:ascii="Arial" w:hAnsi="Arial"/>
          <w:sz w:val="20"/>
          <w:szCs w:val="20"/>
        </w:rPr>
        <w:t>.</w:t>
      </w:r>
      <w:r>
        <w:rPr>
          <w:rFonts w:ascii="Arial" w:hAnsi="Arial"/>
          <w:sz w:val="20"/>
          <w:szCs w:val="20"/>
        </w:rPr>
        <w:t>050mm, ❏  2x2</w:t>
      </w:r>
      <w:r w:rsidR="003B12D9">
        <w:rPr>
          <w:rFonts w:ascii="Arial" w:hAnsi="Arial"/>
          <w:sz w:val="20"/>
          <w:szCs w:val="20"/>
        </w:rPr>
        <w:t>.</w:t>
      </w:r>
      <w:r>
        <w:rPr>
          <w:rFonts w:ascii="Arial" w:hAnsi="Arial"/>
          <w:sz w:val="20"/>
          <w:szCs w:val="20"/>
        </w:rPr>
        <w:t>250 mm bis maximal ❏  2x2</w:t>
      </w:r>
      <w:r w:rsidR="003B12D9">
        <w:rPr>
          <w:rFonts w:ascii="Arial" w:hAnsi="Arial"/>
          <w:sz w:val="20"/>
          <w:szCs w:val="20"/>
        </w:rPr>
        <w:t>.</w:t>
      </w:r>
      <w:r>
        <w:rPr>
          <w:rFonts w:ascii="Arial" w:hAnsi="Arial"/>
          <w:sz w:val="20"/>
          <w:szCs w:val="20"/>
        </w:rPr>
        <w:t xml:space="preserve">400mm, </w:t>
      </w:r>
    </w:p>
    <w:p w14:paraId="5A6027BC" w14:textId="77777777" w:rsidR="00AF59A2" w:rsidRDefault="00B02E74">
      <w:pPr>
        <w:rPr>
          <w:rFonts w:ascii="Arial" w:hAnsi="Arial"/>
          <w:sz w:val="20"/>
          <w:szCs w:val="20"/>
        </w:rPr>
      </w:pPr>
      <w:r>
        <w:rPr>
          <w:rFonts w:ascii="Arial" w:hAnsi="Arial"/>
          <w:sz w:val="20"/>
          <w:szCs w:val="20"/>
        </w:rPr>
        <w:t>Durchgangshöhe von 2</w:t>
      </w:r>
      <w:r w:rsidR="003B12D9">
        <w:rPr>
          <w:rFonts w:ascii="Arial" w:hAnsi="Arial"/>
          <w:sz w:val="20"/>
          <w:szCs w:val="20"/>
        </w:rPr>
        <w:t>.</w:t>
      </w:r>
      <w:r>
        <w:rPr>
          <w:rFonts w:ascii="Arial" w:hAnsi="Arial"/>
          <w:sz w:val="20"/>
          <w:szCs w:val="20"/>
        </w:rPr>
        <w:t xml:space="preserve">200mm </w:t>
      </w:r>
    </w:p>
    <w:p w14:paraId="1CC4CAC4" w14:textId="77777777" w:rsidR="00AF59A2" w:rsidRDefault="00AF59A2">
      <w:pPr>
        <w:rPr>
          <w:rFonts w:ascii="Arial" w:hAnsi="Arial"/>
          <w:sz w:val="20"/>
          <w:szCs w:val="20"/>
        </w:rPr>
      </w:pPr>
    </w:p>
    <w:p w14:paraId="307D4C44" w14:textId="50BCA67B" w:rsidR="00CF323C" w:rsidRDefault="00B02E74">
      <w:pPr>
        <w:rPr>
          <w:rFonts w:ascii="Arial" w:hAnsi="Arial"/>
          <w:sz w:val="20"/>
          <w:szCs w:val="20"/>
        </w:rPr>
      </w:pPr>
      <w:r>
        <w:rPr>
          <w:rFonts w:ascii="Arial" w:hAnsi="Arial"/>
          <w:sz w:val="20"/>
          <w:szCs w:val="20"/>
        </w:rPr>
        <w:t>Der Aufbau erfolgt im modularen Baukastensystem, durch Konfektionierung von einem Grundelement L = ca. 5</w:t>
      </w:r>
      <w:r w:rsidR="003B12D9">
        <w:rPr>
          <w:rFonts w:ascii="Arial" w:hAnsi="Arial"/>
          <w:sz w:val="20"/>
          <w:szCs w:val="20"/>
        </w:rPr>
        <w:t>.</w:t>
      </w:r>
      <w:r>
        <w:rPr>
          <w:rFonts w:ascii="Arial" w:hAnsi="Arial"/>
          <w:sz w:val="20"/>
          <w:szCs w:val="20"/>
        </w:rPr>
        <w:t>060 mm mit der, aus der geforderten Länge (L) der Anlage resultierenden Anzahl an Anbauelementen. Sowohl das Grund-, als auch die Anbauelemente sind im Raster von 940</w:t>
      </w:r>
      <w:r w:rsidR="003B12D9">
        <w:rPr>
          <w:rFonts w:ascii="Arial" w:hAnsi="Arial"/>
          <w:sz w:val="20"/>
          <w:szCs w:val="20"/>
        </w:rPr>
        <w:t xml:space="preserve"> </w:t>
      </w:r>
      <w:r>
        <w:rPr>
          <w:rFonts w:ascii="Arial" w:hAnsi="Arial"/>
          <w:sz w:val="20"/>
          <w:szCs w:val="20"/>
        </w:rPr>
        <w:t>mm bis zu einem Stützenabstand von maximal 4700 mm auszuführen.</w:t>
      </w:r>
    </w:p>
    <w:p w14:paraId="704BA668" w14:textId="77777777" w:rsidR="00AF59A2" w:rsidRDefault="00AF59A2">
      <w:pPr>
        <w:rPr>
          <w:rFonts w:ascii="Arial" w:hAnsi="Arial"/>
          <w:sz w:val="20"/>
          <w:szCs w:val="20"/>
        </w:rPr>
      </w:pPr>
    </w:p>
    <w:p w14:paraId="0D985B0F" w14:textId="77777777" w:rsidR="00AF59A2" w:rsidRDefault="00B02E74">
      <w:pPr>
        <w:rPr>
          <w:rFonts w:ascii="Arial" w:hAnsi="Arial"/>
          <w:sz w:val="20"/>
          <w:szCs w:val="20"/>
        </w:rPr>
      </w:pPr>
      <w:r>
        <w:rPr>
          <w:rFonts w:ascii="Arial" w:hAnsi="Arial"/>
          <w:sz w:val="20"/>
          <w:szCs w:val="20"/>
        </w:rPr>
        <w:t xml:space="preserve">Beidseitig auskragendes </w:t>
      </w:r>
      <w:proofErr w:type="spellStart"/>
      <w:r>
        <w:rPr>
          <w:rFonts w:ascii="Arial" w:hAnsi="Arial"/>
          <w:sz w:val="20"/>
          <w:szCs w:val="20"/>
        </w:rPr>
        <w:t>Trogdach</w:t>
      </w:r>
      <w:proofErr w:type="spellEnd"/>
      <w:r>
        <w:rPr>
          <w:rFonts w:ascii="Arial" w:hAnsi="Arial"/>
          <w:sz w:val="20"/>
          <w:szCs w:val="20"/>
        </w:rPr>
        <w:t xml:space="preserve"> mit einer Dacheindeckung aus Verbundsicherheitsglas. Die Ausführung der Überkopfverglasung erfolgt nach den technischen Regeln für die Verwendung von linienförmig gelagerten Verglasungen (TRLV) aus VSG  (Verbundsicherheitsglas). Dieses besteht im Wesentlichen aus zwei im Druckfügeverfahren miteinander verbundenen </w:t>
      </w:r>
      <w:proofErr w:type="spellStart"/>
      <w:r>
        <w:rPr>
          <w:rFonts w:ascii="Arial" w:hAnsi="Arial"/>
          <w:sz w:val="20"/>
          <w:szCs w:val="20"/>
        </w:rPr>
        <w:t>Floatglasscheiben</w:t>
      </w:r>
      <w:proofErr w:type="spellEnd"/>
      <w:r>
        <w:rPr>
          <w:rFonts w:ascii="Arial" w:hAnsi="Arial"/>
          <w:sz w:val="20"/>
          <w:szCs w:val="20"/>
        </w:rPr>
        <w:t xml:space="preserve">, zwischen die eine PE-Folie einzulegen ist. Die Ausführungen der </w:t>
      </w:r>
      <w:proofErr w:type="spellStart"/>
      <w:r>
        <w:rPr>
          <w:rFonts w:ascii="Arial" w:hAnsi="Arial"/>
          <w:sz w:val="20"/>
          <w:szCs w:val="20"/>
        </w:rPr>
        <w:t>Floatglasscheiben</w:t>
      </w:r>
      <w:proofErr w:type="spellEnd"/>
      <w:r>
        <w:rPr>
          <w:rFonts w:ascii="Arial" w:hAnsi="Arial"/>
          <w:sz w:val="20"/>
          <w:szCs w:val="20"/>
        </w:rPr>
        <w:t xml:space="preserve"> und die Dicke der PE-Folie bemisst sich nach DIN 18008 und beträgt mindestens 0,76 mm. Die Dachneigung beträgt beidseitig 5° zur Mittelachse </w:t>
      </w:r>
      <w:proofErr w:type="gramStart"/>
      <w:r>
        <w:rPr>
          <w:rFonts w:ascii="Arial" w:hAnsi="Arial"/>
          <w:sz w:val="20"/>
          <w:szCs w:val="20"/>
        </w:rPr>
        <w:t>hin geneigt</w:t>
      </w:r>
      <w:proofErr w:type="gramEnd"/>
      <w:r>
        <w:rPr>
          <w:rFonts w:ascii="Arial" w:hAnsi="Arial"/>
          <w:sz w:val="20"/>
          <w:szCs w:val="20"/>
        </w:rPr>
        <w:t xml:space="preserve">. </w:t>
      </w:r>
    </w:p>
    <w:p w14:paraId="35194A1B" w14:textId="77777777" w:rsidR="00AF59A2" w:rsidRDefault="00AF59A2">
      <w:pPr>
        <w:rPr>
          <w:rFonts w:ascii="Arial" w:hAnsi="Arial"/>
          <w:sz w:val="20"/>
          <w:szCs w:val="20"/>
        </w:rPr>
      </w:pPr>
    </w:p>
    <w:p w14:paraId="20D2E9B6" w14:textId="263CBFA2" w:rsidR="00CF323C" w:rsidRDefault="00B02E74">
      <w:pPr>
        <w:rPr>
          <w:rFonts w:ascii="Arial" w:hAnsi="Arial"/>
          <w:sz w:val="20"/>
          <w:szCs w:val="20"/>
        </w:rPr>
      </w:pPr>
      <w:r>
        <w:rPr>
          <w:rFonts w:ascii="Arial" w:hAnsi="Arial"/>
          <w:sz w:val="20"/>
          <w:szCs w:val="20"/>
        </w:rPr>
        <w:t>Das VSG wird linear auf Sparren gelagert. Die kraftschlüssige Anbindung erfolgt über Schrauben sowie Deckleisten mit Dichtung. Die Sparren bestehen aus in einem Raster von 940mm verlaufenden Hohlprofilen nach DIN EN 10219.</w:t>
      </w:r>
    </w:p>
    <w:p w14:paraId="565E99E8" w14:textId="77777777" w:rsidR="00AF59A2" w:rsidRDefault="00B02E74">
      <w:pPr>
        <w:rPr>
          <w:rFonts w:ascii="Arial" w:hAnsi="Arial"/>
          <w:sz w:val="20"/>
          <w:szCs w:val="20"/>
        </w:rPr>
      </w:pPr>
      <w:r>
        <w:rPr>
          <w:rFonts w:ascii="Arial" w:hAnsi="Arial"/>
          <w:sz w:val="20"/>
          <w:szCs w:val="20"/>
        </w:rPr>
        <w:t xml:space="preserve">Die Sparren übertragen die auftretenden Dachlasten auf, versetzt zwischen doppelseitig auskragenden Kragträgern angeordnete, Längsträger bestehend aus Hohlprofilen nach DIN EN 10219. </w:t>
      </w:r>
    </w:p>
    <w:p w14:paraId="5ECD12BD" w14:textId="77777777" w:rsidR="00AF59A2" w:rsidRDefault="00AF59A2">
      <w:pPr>
        <w:rPr>
          <w:rFonts w:ascii="Arial" w:hAnsi="Arial"/>
          <w:sz w:val="20"/>
          <w:szCs w:val="20"/>
        </w:rPr>
      </w:pPr>
    </w:p>
    <w:p w14:paraId="598B16EE" w14:textId="77777777" w:rsidR="00AF59A2" w:rsidRDefault="00B02E74">
      <w:pPr>
        <w:rPr>
          <w:rFonts w:ascii="Arial" w:hAnsi="Arial"/>
          <w:sz w:val="20"/>
          <w:szCs w:val="20"/>
        </w:rPr>
      </w:pPr>
      <w:r>
        <w:rPr>
          <w:rFonts w:ascii="Arial" w:hAnsi="Arial"/>
          <w:sz w:val="20"/>
          <w:szCs w:val="20"/>
        </w:rPr>
        <w:t xml:space="preserve">Der Kragträger selbst besteht aus einem Schweißprofil, dessen Obergurt analog zu den Sparren ausgeführt wird, jedoch im Auflagerbereich aus konstruktiven Gründen durch einen Flachstahl nach DIN EN 10058 ersetzt wird. Der Steg verjüngt sich zum Auflager hin und wird gelocht ausgeführt. Der Untergurt verläuft vom Punkt der äußeren Lasteinleitung durchlaufend zum Auflager hin und wird als Flachstahl nach DIN EN 10058 ausgeführt. </w:t>
      </w:r>
    </w:p>
    <w:p w14:paraId="16A01733" w14:textId="77777777" w:rsidR="00AF59A2" w:rsidRDefault="00AF59A2">
      <w:pPr>
        <w:rPr>
          <w:rFonts w:ascii="Arial" w:hAnsi="Arial"/>
          <w:sz w:val="20"/>
          <w:szCs w:val="20"/>
        </w:rPr>
      </w:pPr>
    </w:p>
    <w:p w14:paraId="15C62CAC" w14:textId="77777777" w:rsidR="00AF59A2" w:rsidRDefault="00B02E74">
      <w:pPr>
        <w:rPr>
          <w:rFonts w:ascii="Arial" w:hAnsi="Arial"/>
          <w:sz w:val="20"/>
          <w:szCs w:val="20"/>
        </w:rPr>
      </w:pPr>
      <w:r>
        <w:rPr>
          <w:rFonts w:ascii="Arial" w:hAnsi="Arial"/>
          <w:sz w:val="20"/>
          <w:szCs w:val="20"/>
        </w:rPr>
        <w:t xml:space="preserve">Der Kragträger wird mittels HV-Schrauben, den zugehörigen Muttern und Unterlegscheiben nach DIN EN 14399-4 und DIN EN 14399-6 an die Kopfplatte der Stütze biegesteif angeschlossen. Die erforderlichen Vorspannkräfte der hochfesten Verbindung müssen mittels </w:t>
      </w:r>
      <w:proofErr w:type="spellStart"/>
      <w:r>
        <w:rPr>
          <w:rFonts w:ascii="Arial" w:hAnsi="Arial"/>
          <w:sz w:val="20"/>
          <w:szCs w:val="20"/>
        </w:rPr>
        <w:t>Drehmomentenschlüssel</w:t>
      </w:r>
      <w:proofErr w:type="spellEnd"/>
      <w:r>
        <w:rPr>
          <w:rFonts w:ascii="Arial" w:hAnsi="Arial"/>
          <w:sz w:val="20"/>
          <w:szCs w:val="20"/>
        </w:rPr>
        <w:t xml:space="preserve"> normgerecht angeschlossen werden. </w:t>
      </w:r>
    </w:p>
    <w:p w14:paraId="6D6EFF69" w14:textId="77777777" w:rsidR="00AF59A2" w:rsidRDefault="00AF59A2">
      <w:pPr>
        <w:rPr>
          <w:rFonts w:ascii="Arial" w:hAnsi="Arial"/>
          <w:sz w:val="20"/>
          <w:szCs w:val="20"/>
        </w:rPr>
      </w:pPr>
    </w:p>
    <w:p w14:paraId="55914576" w14:textId="77777777" w:rsidR="00AF59A2" w:rsidRDefault="00B02E74">
      <w:pPr>
        <w:rPr>
          <w:rFonts w:ascii="Arial" w:hAnsi="Arial"/>
          <w:sz w:val="20"/>
          <w:szCs w:val="20"/>
        </w:rPr>
      </w:pPr>
      <w:r>
        <w:rPr>
          <w:rFonts w:ascii="Arial" w:hAnsi="Arial"/>
          <w:sz w:val="20"/>
          <w:szCs w:val="20"/>
        </w:rPr>
        <w:t xml:space="preserve">Als Stütze dient ein HEA-Profil nach DIN EN 10034. Die Gründung erfolgt frostfrei mittels Köcherfundament. Die geregelte Entwässerung wird über die Sammelrinne oberirdisch mittels Stahlfallrohr abgeleitet. Die Sammelrinnen sind stirnseits mit angeschweißten Abschlussdeckeln wasserdicht zu verschließen. </w:t>
      </w:r>
    </w:p>
    <w:p w14:paraId="67EB20DD" w14:textId="77777777" w:rsidR="00AF59A2" w:rsidRDefault="00AF59A2">
      <w:pPr>
        <w:rPr>
          <w:rFonts w:ascii="Arial" w:hAnsi="Arial"/>
          <w:sz w:val="20"/>
          <w:szCs w:val="20"/>
        </w:rPr>
      </w:pPr>
    </w:p>
    <w:p w14:paraId="565CB046" w14:textId="41229CEE" w:rsidR="00CF323C" w:rsidRDefault="00B02E74">
      <w:pPr>
        <w:rPr>
          <w:rFonts w:ascii="Arial" w:hAnsi="Arial"/>
          <w:sz w:val="20"/>
          <w:szCs w:val="20"/>
        </w:rPr>
      </w:pPr>
      <w:r>
        <w:rPr>
          <w:rFonts w:ascii="Arial" w:hAnsi="Arial"/>
          <w:sz w:val="20"/>
          <w:szCs w:val="20"/>
        </w:rPr>
        <w:t>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w:t>
      </w:r>
    </w:p>
    <w:p w14:paraId="5DF01CDA" w14:textId="77777777" w:rsidR="00AF59A2" w:rsidRDefault="00AF59A2">
      <w:pPr>
        <w:rPr>
          <w:rFonts w:ascii="Arial" w:hAnsi="Arial"/>
          <w:sz w:val="20"/>
          <w:szCs w:val="20"/>
        </w:rPr>
      </w:pPr>
    </w:p>
    <w:p w14:paraId="3CE3605F" w14:textId="4258A649" w:rsidR="00CF323C" w:rsidRDefault="00B02E74">
      <w:pPr>
        <w:rPr>
          <w:rFonts w:ascii="Arial" w:hAnsi="Arial"/>
          <w:sz w:val="20"/>
          <w:szCs w:val="20"/>
        </w:rPr>
      </w:pPr>
      <w:r>
        <w:rPr>
          <w:rFonts w:ascii="Arial" w:hAnsi="Arial"/>
          <w:sz w:val="20"/>
          <w:szCs w:val="20"/>
        </w:rPr>
        <w:t>Im Zuge der Feuerverzinkung tragender Bauteile ist auf Anwendung der DAST-Richtlinie 022 zwingend zu achten.</w:t>
      </w:r>
    </w:p>
    <w:p w14:paraId="79F4E869" w14:textId="77777777" w:rsidR="00CF323C" w:rsidRDefault="00CF323C">
      <w:pPr>
        <w:rPr>
          <w:rFonts w:ascii="Arial" w:hAnsi="Arial"/>
          <w:sz w:val="20"/>
          <w:szCs w:val="20"/>
        </w:rPr>
      </w:pPr>
    </w:p>
    <w:p w14:paraId="2A786A8D" w14:textId="77777777" w:rsidR="00AF59A2" w:rsidRDefault="00B02E74">
      <w:pPr>
        <w:rPr>
          <w:rFonts w:ascii="Arial" w:hAnsi="Arial"/>
          <w:sz w:val="20"/>
          <w:szCs w:val="20"/>
        </w:rPr>
      </w:pPr>
      <w:r>
        <w:rPr>
          <w:rFonts w:ascii="Arial" w:hAnsi="Arial"/>
          <w:sz w:val="20"/>
          <w:szCs w:val="20"/>
        </w:rPr>
        <w:t>Die konstruktive Bemessung aller tragenden Konstruktionselemente erfolgt nach den einschlägigen Fachnormen und den statischen Erfordernissen (DIN EN 1990, 1991,</w:t>
      </w:r>
      <w:proofErr w:type="gramStart"/>
      <w:r>
        <w:rPr>
          <w:rFonts w:ascii="Arial" w:hAnsi="Arial"/>
          <w:sz w:val="20"/>
          <w:szCs w:val="20"/>
        </w:rPr>
        <w:t>1992,  1993</w:t>
      </w:r>
      <w:proofErr w:type="gramEnd"/>
      <w:r>
        <w:rPr>
          <w:rFonts w:ascii="Arial" w:hAnsi="Arial"/>
          <w:sz w:val="20"/>
          <w:szCs w:val="20"/>
        </w:rPr>
        <w:t>, 1997) und ist für einen Standort innerhalb Schneezone 1 (</w:t>
      </w:r>
      <w:proofErr w:type="spellStart"/>
      <w:r>
        <w:rPr>
          <w:rFonts w:ascii="Arial" w:hAnsi="Arial"/>
          <w:sz w:val="20"/>
          <w:szCs w:val="20"/>
        </w:rPr>
        <w:t>Sk</w:t>
      </w:r>
      <w:proofErr w:type="spellEnd"/>
      <w:r>
        <w:rPr>
          <w:rFonts w:ascii="Arial" w:hAnsi="Arial"/>
          <w:sz w:val="20"/>
          <w:szCs w:val="20"/>
        </w:rPr>
        <w:t xml:space="preserve">=0,65kN/m²) und Windzone 1 ausgelegt. </w:t>
      </w:r>
    </w:p>
    <w:p w14:paraId="5257AFF2" w14:textId="77777777" w:rsidR="00AF59A2" w:rsidRDefault="00AF59A2">
      <w:pPr>
        <w:rPr>
          <w:rFonts w:ascii="Arial" w:hAnsi="Arial"/>
          <w:sz w:val="20"/>
          <w:szCs w:val="20"/>
        </w:rPr>
      </w:pPr>
    </w:p>
    <w:p w14:paraId="4385046C" w14:textId="689C6190" w:rsidR="00CF323C" w:rsidRDefault="00B02E74">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w:t>
      </w:r>
      <w:r w:rsidR="003B12D9">
        <w:rPr>
          <w:rFonts w:ascii="Arial" w:hAnsi="Arial"/>
          <w:sz w:val="20"/>
          <w:szCs w:val="20"/>
        </w:rPr>
        <w:t xml:space="preserve"> </w:t>
      </w:r>
      <w:r>
        <w:rPr>
          <w:rFonts w:ascii="Arial" w:hAnsi="Arial"/>
          <w:sz w:val="20"/>
          <w:szCs w:val="20"/>
        </w:rPr>
        <w:t>Bemessung, Konstruktion, Herstellung, Dauerhaftigkeit und Montage von tragenden Stahlbauteilen unterliegen dieser Norm. Der Nachweis für die Einhaltung dieser Normen unterliegt dem zertifizierten Herstellungsbetrieb.</w:t>
      </w:r>
    </w:p>
    <w:p w14:paraId="61077BDF" w14:textId="77777777" w:rsidR="00CF323C" w:rsidRDefault="00CF323C">
      <w:pPr>
        <w:rPr>
          <w:rFonts w:ascii="Arial" w:hAnsi="Arial"/>
          <w:sz w:val="20"/>
          <w:szCs w:val="20"/>
        </w:rPr>
      </w:pPr>
    </w:p>
    <w:p w14:paraId="3CB9327F" w14:textId="77777777" w:rsidR="00AF59A2" w:rsidRDefault="00B02E74">
      <w:pPr>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p>
    <w:p w14:paraId="68599227" w14:textId="77777777" w:rsidR="00AF59A2" w:rsidRDefault="00AF59A2">
      <w:pPr>
        <w:rPr>
          <w:rFonts w:ascii="Arial" w:hAnsi="Arial"/>
          <w:sz w:val="20"/>
          <w:szCs w:val="20"/>
        </w:rPr>
      </w:pPr>
    </w:p>
    <w:p w14:paraId="35E578F1" w14:textId="77777777" w:rsidR="00AF59A2" w:rsidRDefault="00AF59A2">
      <w:pPr>
        <w:rPr>
          <w:rFonts w:ascii="Arial" w:hAnsi="Arial"/>
          <w:sz w:val="20"/>
          <w:szCs w:val="20"/>
        </w:rPr>
      </w:pPr>
    </w:p>
    <w:p w14:paraId="005EC304" w14:textId="77777777" w:rsidR="00AF59A2" w:rsidRDefault="00AF59A2">
      <w:pPr>
        <w:rPr>
          <w:rFonts w:ascii="Arial" w:hAnsi="Arial"/>
          <w:sz w:val="20"/>
          <w:szCs w:val="20"/>
        </w:rPr>
      </w:pPr>
    </w:p>
    <w:p w14:paraId="772815A4" w14:textId="3F5D7BAF" w:rsidR="00CF323C" w:rsidRDefault="00B02E74">
      <w:pPr>
        <w:rPr>
          <w:rFonts w:ascii="Arial" w:hAnsi="Arial"/>
          <w:sz w:val="20"/>
          <w:szCs w:val="20"/>
        </w:rPr>
      </w:pPr>
      <w:r>
        <w:rPr>
          <w:rFonts w:ascii="Arial" w:hAnsi="Arial"/>
          <w:sz w:val="20"/>
          <w:szCs w:val="20"/>
        </w:rPr>
        <w:lastRenderedPageBreak/>
        <w:t>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Dies setzt voraus, dass die gesamte Konstruktion aus industriell hergestellten Systembauteilen besteht.</w:t>
      </w:r>
    </w:p>
    <w:p w14:paraId="57D3298A" w14:textId="77777777" w:rsidR="00CF323C" w:rsidRDefault="00CF323C">
      <w:pPr>
        <w:rPr>
          <w:rFonts w:ascii="Arial" w:hAnsi="Arial"/>
          <w:sz w:val="20"/>
          <w:szCs w:val="20"/>
        </w:rPr>
      </w:pPr>
    </w:p>
    <w:p w14:paraId="5AED81CD" w14:textId="77777777" w:rsidR="00CF323C" w:rsidRDefault="00B02E74">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2C0CFCD6" w14:textId="77777777" w:rsidR="00CF323C" w:rsidRDefault="00CF323C">
      <w:pPr>
        <w:rPr>
          <w:rFonts w:ascii="Arial" w:hAnsi="Arial"/>
          <w:sz w:val="20"/>
          <w:szCs w:val="20"/>
        </w:rPr>
      </w:pPr>
    </w:p>
    <w:p w14:paraId="094C55B8" w14:textId="77777777" w:rsidR="00CF323C" w:rsidRDefault="00B02E74">
      <w:pPr>
        <w:rPr>
          <w:rFonts w:ascii="Arial" w:hAnsi="Arial"/>
          <w:sz w:val="20"/>
          <w:szCs w:val="20"/>
        </w:rPr>
      </w:pPr>
      <w:r>
        <w:rPr>
          <w:rFonts w:ascii="Arial" w:hAnsi="Arial"/>
          <w:sz w:val="20"/>
          <w:szCs w:val="20"/>
        </w:rPr>
        <w:t>2</w:t>
      </w:r>
    </w:p>
    <w:p w14:paraId="50811B41" w14:textId="77777777" w:rsidR="00CF323C" w:rsidRDefault="00B02E74">
      <w:pPr>
        <w:rPr>
          <w:rFonts w:ascii="Arial" w:hAnsi="Arial"/>
          <w:sz w:val="20"/>
          <w:szCs w:val="20"/>
        </w:rPr>
      </w:pPr>
      <w:r w:rsidRPr="00AF59A2">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Pr>
          <w:rFonts w:ascii="Arial" w:hAnsi="Arial"/>
          <w:sz w:val="20"/>
          <w:szCs w:val="20"/>
        </w:rPr>
        <w:t>my</w:t>
      </w:r>
      <w:proofErr w:type="spellEnd"/>
      <w:r>
        <w:rPr>
          <w:rFonts w:ascii="Arial" w:hAnsi="Arial"/>
          <w:sz w:val="20"/>
          <w:szCs w:val="20"/>
        </w:rPr>
        <w:t xml:space="preserve">. Farbbeschichtungsaufbau:    </w:t>
      </w:r>
    </w:p>
    <w:p w14:paraId="03FF7B49" w14:textId="2F5A4542" w:rsidR="00CF323C" w:rsidRDefault="00B02E74">
      <w:pPr>
        <w:rPr>
          <w:rFonts w:ascii="Arial" w:hAnsi="Arial"/>
          <w:sz w:val="20"/>
          <w:szCs w:val="20"/>
        </w:rPr>
      </w:pPr>
      <w:r>
        <w:rPr>
          <w:rFonts w:ascii="Arial" w:hAnsi="Arial"/>
          <w:sz w:val="20"/>
          <w:szCs w:val="20"/>
        </w:rPr>
        <w:t xml:space="preserve">• Entfetten </w:t>
      </w:r>
    </w:p>
    <w:p w14:paraId="7B295DDB" w14:textId="351FC91F" w:rsidR="00CF323C" w:rsidRDefault="00B02E74">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7D029F8E" w14:textId="77777777" w:rsidR="00CF323C" w:rsidRDefault="00B02E74">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68AFF44F" w14:textId="77777777" w:rsidR="00CF323C" w:rsidRDefault="00CF323C">
      <w:pPr>
        <w:rPr>
          <w:rFonts w:ascii="Arial" w:hAnsi="Arial"/>
          <w:sz w:val="20"/>
          <w:szCs w:val="20"/>
        </w:rPr>
      </w:pPr>
    </w:p>
    <w:p w14:paraId="413C5FED" w14:textId="77777777" w:rsidR="00CF323C" w:rsidRDefault="00B02E74">
      <w:pPr>
        <w:rPr>
          <w:rFonts w:ascii="Arial" w:hAnsi="Arial"/>
          <w:sz w:val="20"/>
          <w:szCs w:val="20"/>
        </w:rPr>
      </w:pPr>
      <w:proofErr w:type="spellStart"/>
      <w:r>
        <w:rPr>
          <w:rFonts w:ascii="Arial" w:hAnsi="Arial"/>
          <w:sz w:val="20"/>
          <w:szCs w:val="20"/>
        </w:rPr>
        <w:t>Detailiertere</w:t>
      </w:r>
      <w:proofErr w:type="spellEnd"/>
      <w:r>
        <w:rPr>
          <w:rFonts w:ascii="Arial" w:hAnsi="Arial"/>
          <w:sz w:val="20"/>
          <w:szCs w:val="20"/>
        </w:rPr>
        <w:t xml:space="preserve"> Vorgaben zur Pulverbeschichtung finden Sie im Kapitel 4 “Wissenswertes” auf Seite 879</w:t>
      </w:r>
    </w:p>
    <w:p w14:paraId="4438F026" w14:textId="77777777" w:rsidR="00CF323C" w:rsidRDefault="00CF323C">
      <w:pPr>
        <w:rPr>
          <w:rFonts w:ascii="Arial" w:hAnsi="Arial"/>
          <w:sz w:val="20"/>
          <w:szCs w:val="20"/>
        </w:rPr>
      </w:pPr>
    </w:p>
    <w:p w14:paraId="5761AE9B" w14:textId="77777777" w:rsidR="00CF323C" w:rsidRDefault="00B02E74">
      <w:pPr>
        <w:rPr>
          <w:rFonts w:ascii="Arial" w:hAnsi="Arial"/>
          <w:sz w:val="20"/>
          <w:szCs w:val="20"/>
        </w:rPr>
      </w:pPr>
      <w:r>
        <w:rPr>
          <w:rFonts w:ascii="Arial" w:hAnsi="Arial"/>
          <w:sz w:val="20"/>
          <w:szCs w:val="20"/>
        </w:rPr>
        <w:t>3</w:t>
      </w:r>
    </w:p>
    <w:p w14:paraId="5974511D" w14:textId="77777777" w:rsidR="00CF323C" w:rsidRDefault="00B02E74">
      <w:pPr>
        <w:rPr>
          <w:rFonts w:ascii="Arial" w:hAnsi="Arial"/>
          <w:sz w:val="20"/>
          <w:szCs w:val="20"/>
        </w:rPr>
      </w:pPr>
      <w:r w:rsidRPr="00AF59A2">
        <w:rPr>
          <w:rFonts w:ascii="Arial" w:hAnsi="Arial"/>
          <w:b/>
          <w:bCs/>
          <w:sz w:val="20"/>
          <w:szCs w:val="20"/>
        </w:rPr>
        <w:t>Fahrradparker BETA XXL:</w:t>
      </w:r>
      <w:r>
        <w:rPr>
          <w:rFonts w:ascii="Arial" w:hAnsi="Arial"/>
          <w:sz w:val="20"/>
          <w:szCs w:val="20"/>
        </w:rPr>
        <w:t xml:space="preserve"> Siehe Seite 486 oder www.orion-bausysteme.de</w:t>
      </w:r>
    </w:p>
    <w:p w14:paraId="5E58B973" w14:textId="77777777" w:rsidR="00CF323C" w:rsidRDefault="00CF323C">
      <w:pPr>
        <w:rPr>
          <w:rFonts w:ascii="Arial" w:hAnsi="Arial"/>
          <w:sz w:val="20"/>
          <w:szCs w:val="20"/>
        </w:rPr>
      </w:pPr>
    </w:p>
    <w:p w14:paraId="0CCF4A8B" w14:textId="77777777" w:rsidR="00CF323C" w:rsidRDefault="00B02E74">
      <w:pPr>
        <w:rPr>
          <w:rFonts w:ascii="Arial" w:hAnsi="Arial"/>
          <w:sz w:val="20"/>
          <w:szCs w:val="20"/>
        </w:rPr>
      </w:pPr>
      <w:r>
        <w:rPr>
          <w:rFonts w:ascii="Arial" w:hAnsi="Arial"/>
          <w:sz w:val="20"/>
          <w:szCs w:val="20"/>
        </w:rPr>
        <w:t>4</w:t>
      </w:r>
    </w:p>
    <w:p w14:paraId="076B8134" w14:textId="77777777" w:rsidR="00CF323C" w:rsidRDefault="00B02E74">
      <w:pPr>
        <w:rPr>
          <w:rFonts w:ascii="Arial" w:hAnsi="Arial"/>
          <w:sz w:val="20"/>
          <w:szCs w:val="20"/>
        </w:rPr>
      </w:pPr>
      <w:r w:rsidRPr="00AF59A2">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42485F0A" w14:textId="77777777" w:rsidR="00CF323C" w:rsidRDefault="00CF323C">
      <w:pPr>
        <w:rPr>
          <w:rFonts w:ascii="Arial" w:hAnsi="Arial"/>
          <w:sz w:val="20"/>
          <w:szCs w:val="20"/>
        </w:rPr>
      </w:pPr>
    </w:p>
    <w:p w14:paraId="6D72D07B" w14:textId="2FAA67AE" w:rsidR="00AF59A2" w:rsidRDefault="00B02E74">
      <w:pPr>
        <w:rPr>
          <w:rFonts w:ascii="Arial" w:hAnsi="Arial"/>
          <w:sz w:val="20"/>
          <w:szCs w:val="20"/>
        </w:rPr>
      </w:pPr>
      <w:r>
        <w:rPr>
          <w:rFonts w:ascii="Arial" w:hAnsi="Arial"/>
          <w:sz w:val="20"/>
          <w:szCs w:val="20"/>
        </w:rPr>
        <w:t>Fabrikat der Systemüberdachung incl. Zubehör wie in Pos. 1 - 4 beschrieben: ORION Bausysteme / ORION Stadtmöblierung</w:t>
      </w:r>
    </w:p>
    <w:p w14:paraId="37584F5C" w14:textId="77777777" w:rsidR="00AF59A2" w:rsidRDefault="00AF59A2">
      <w:pPr>
        <w:rPr>
          <w:rFonts w:ascii="Arial" w:hAnsi="Arial"/>
          <w:sz w:val="20"/>
          <w:szCs w:val="20"/>
        </w:rPr>
      </w:pPr>
      <w:r>
        <w:rPr>
          <w:rFonts w:ascii="Arial" w:hAnsi="Arial"/>
          <w:sz w:val="20"/>
          <w:szCs w:val="20"/>
        </w:rPr>
        <w:br w:type="page"/>
      </w:r>
    </w:p>
    <w:p w14:paraId="7EDF40E9" w14:textId="46FF367E" w:rsidR="00AF59A2" w:rsidRDefault="00AF59A2" w:rsidP="00AF59A2">
      <w:pPr>
        <w:rPr>
          <w:rFonts w:ascii="Arial" w:hAnsi="Arial"/>
          <w:sz w:val="20"/>
          <w:szCs w:val="20"/>
        </w:rPr>
      </w:pPr>
      <w:r>
        <w:rPr>
          <w:rFonts w:ascii="Arial" w:hAnsi="Arial"/>
          <w:sz w:val="20"/>
          <w:szCs w:val="20"/>
        </w:rPr>
        <w:lastRenderedPageBreak/>
        <w:t>Ausschreibungstext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 xml:space="preserve"> </w:t>
      </w:r>
      <w:proofErr w:type="gramStart"/>
      <w:r>
        <w:rPr>
          <w:rFonts w:ascii="Arial" w:hAnsi="Arial"/>
          <w:sz w:val="20"/>
          <w:szCs w:val="20"/>
        </w:rPr>
        <w:t>FAVORIA  Trapez</w:t>
      </w:r>
      <w:proofErr w:type="gramEnd"/>
    </w:p>
    <w:p w14:paraId="55CA36C2" w14:textId="77777777" w:rsidR="00AF59A2" w:rsidRDefault="00AF59A2" w:rsidP="00AF59A2">
      <w:pPr>
        <w:rPr>
          <w:rFonts w:ascii="Arial" w:hAnsi="Arial"/>
          <w:sz w:val="20"/>
          <w:szCs w:val="20"/>
        </w:rPr>
      </w:pPr>
    </w:p>
    <w:p w14:paraId="49A3A417" w14:textId="77777777" w:rsidR="00AF59A2" w:rsidRDefault="00AF59A2" w:rsidP="00AF59A2">
      <w:pPr>
        <w:rPr>
          <w:rFonts w:ascii="Arial" w:hAnsi="Arial"/>
          <w:sz w:val="20"/>
          <w:szCs w:val="20"/>
        </w:rPr>
      </w:pPr>
      <w:r>
        <w:rPr>
          <w:rFonts w:ascii="Arial" w:hAnsi="Arial"/>
          <w:sz w:val="20"/>
          <w:szCs w:val="20"/>
        </w:rPr>
        <w:t>1</w:t>
      </w:r>
    </w:p>
    <w:p w14:paraId="216A0E27" w14:textId="77777777" w:rsidR="00AF59A2" w:rsidRDefault="00AF59A2" w:rsidP="00AF59A2">
      <w:pPr>
        <w:rPr>
          <w:rFonts w:ascii="Arial" w:hAnsi="Arial"/>
          <w:sz w:val="20"/>
          <w:szCs w:val="20"/>
        </w:rPr>
      </w:pPr>
      <w:r w:rsidRPr="00AF59A2">
        <w:rPr>
          <w:rFonts w:ascii="Arial" w:hAnsi="Arial"/>
          <w:b/>
          <w:bCs/>
          <w:sz w:val="20"/>
          <w:szCs w:val="20"/>
        </w:rPr>
        <w:t>Grundelement</w:t>
      </w:r>
      <w:r>
        <w:rPr>
          <w:rFonts w:ascii="Arial" w:hAnsi="Arial"/>
          <w:sz w:val="20"/>
          <w:szCs w:val="20"/>
        </w:rPr>
        <w:t xml:space="preserve"> </w:t>
      </w:r>
    </w:p>
    <w:p w14:paraId="25DAEA9D" w14:textId="47DA6BE5" w:rsidR="00AF59A2" w:rsidRDefault="00AF59A2" w:rsidP="00AF59A2">
      <w:pPr>
        <w:rPr>
          <w:rFonts w:ascii="Arial" w:hAnsi="Arial"/>
          <w:sz w:val="20"/>
          <w:szCs w:val="20"/>
        </w:rPr>
      </w:pPr>
      <w:r>
        <w:rPr>
          <w:rFonts w:ascii="Arial" w:hAnsi="Arial"/>
          <w:sz w:val="20"/>
          <w:szCs w:val="20"/>
        </w:rPr>
        <w:t>Dachtiefe von ❏ 2x2050mm, ❏ 2x2250 mm bis maximal ❏ 2x2400mm Durchgangshöhe von 2200mm</w:t>
      </w:r>
    </w:p>
    <w:p w14:paraId="5A673DDC" w14:textId="77777777" w:rsidR="00AF59A2" w:rsidRDefault="00AF59A2" w:rsidP="00AF59A2">
      <w:pPr>
        <w:rPr>
          <w:rFonts w:ascii="Arial" w:hAnsi="Arial"/>
          <w:sz w:val="20"/>
          <w:szCs w:val="20"/>
        </w:rPr>
      </w:pPr>
    </w:p>
    <w:p w14:paraId="45BCFCEF" w14:textId="77777777" w:rsidR="00AF59A2" w:rsidRDefault="00AF59A2" w:rsidP="00AF59A2">
      <w:pPr>
        <w:rPr>
          <w:rFonts w:ascii="Arial" w:hAnsi="Arial"/>
          <w:sz w:val="20"/>
          <w:szCs w:val="20"/>
        </w:rPr>
      </w:pPr>
      <w:r>
        <w:rPr>
          <w:rFonts w:ascii="Arial" w:hAnsi="Arial"/>
          <w:sz w:val="20"/>
          <w:szCs w:val="20"/>
        </w:rPr>
        <w:t>Der Aufbau erfolgt im modularen Baukastensystem, durch Konfektionierung von einem Grundelement L= ca. 5060 mm mit der, aus der geforderten Länge (L) der Anlage resultierenden Anzahl an Anbauelementen. Sowohl das Grund-, als auch die Anbauelemente sind im Raster von 940mm bis zu einem Stützenabstand von maximal 4700 mm auszuführen.</w:t>
      </w:r>
    </w:p>
    <w:p w14:paraId="7E4038C2" w14:textId="77777777" w:rsidR="00AF59A2" w:rsidRDefault="00AF59A2" w:rsidP="00AF59A2">
      <w:pPr>
        <w:rPr>
          <w:rFonts w:ascii="Arial" w:hAnsi="Arial"/>
          <w:sz w:val="20"/>
          <w:szCs w:val="20"/>
        </w:rPr>
      </w:pPr>
    </w:p>
    <w:p w14:paraId="00CE65D0" w14:textId="77777777" w:rsidR="00AF59A2" w:rsidRDefault="00AF59A2" w:rsidP="00AF59A2">
      <w:pPr>
        <w:rPr>
          <w:rFonts w:ascii="Arial" w:hAnsi="Arial"/>
          <w:sz w:val="20"/>
          <w:szCs w:val="20"/>
        </w:rPr>
      </w:pPr>
      <w:r>
        <w:rPr>
          <w:rFonts w:ascii="Arial" w:hAnsi="Arial"/>
          <w:sz w:val="20"/>
          <w:szCs w:val="20"/>
        </w:rPr>
        <w:t xml:space="preserve">Beidseitig auskragendes </w:t>
      </w:r>
      <w:proofErr w:type="spellStart"/>
      <w:r>
        <w:rPr>
          <w:rFonts w:ascii="Arial" w:hAnsi="Arial"/>
          <w:sz w:val="20"/>
          <w:szCs w:val="20"/>
        </w:rPr>
        <w:t>Trogdach</w:t>
      </w:r>
      <w:proofErr w:type="spellEnd"/>
      <w:r>
        <w:rPr>
          <w:rFonts w:ascii="Arial" w:hAnsi="Arial"/>
          <w:sz w:val="20"/>
          <w:szCs w:val="20"/>
        </w:rPr>
        <w:t xml:space="preserve"> mit einer Dacheindeckung aus Stahl-Trapezblech nach EN 1993-1-3. Die Dachneigung beträgt beidseitig 5° zur Mittelachse </w:t>
      </w:r>
      <w:proofErr w:type="gramStart"/>
      <w:r>
        <w:rPr>
          <w:rFonts w:ascii="Arial" w:hAnsi="Arial"/>
          <w:sz w:val="20"/>
          <w:szCs w:val="20"/>
        </w:rPr>
        <w:t>hin geneigt</w:t>
      </w:r>
      <w:proofErr w:type="gramEnd"/>
      <w:r>
        <w:rPr>
          <w:rFonts w:ascii="Arial" w:hAnsi="Arial"/>
          <w:sz w:val="20"/>
          <w:szCs w:val="20"/>
        </w:rPr>
        <w:t>.</w:t>
      </w:r>
    </w:p>
    <w:p w14:paraId="09248F71" w14:textId="77777777" w:rsidR="00AF59A2" w:rsidRDefault="00AF59A2" w:rsidP="00AF59A2">
      <w:pPr>
        <w:rPr>
          <w:rFonts w:ascii="Arial" w:hAnsi="Arial"/>
          <w:sz w:val="20"/>
          <w:szCs w:val="20"/>
        </w:rPr>
      </w:pPr>
    </w:p>
    <w:p w14:paraId="5A9FA257" w14:textId="77777777" w:rsidR="00AF59A2" w:rsidRDefault="00AF59A2" w:rsidP="00AF59A2">
      <w:pPr>
        <w:rPr>
          <w:rFonts w:ascii="Arial" w:hAnsi="Arial"/>
          <w:sz w:val="20"/>
          <w:szCs w:val="20"/>
        </w:rPr>
      </w:pPr>
      <w:r>
        <w:rPr>
          <w:rFonts w:ascii="Arial" w:hAnsi="Arial"/>
          <w:sz w:val="20"/>
          <w:szCs w:val="20"/>
        </w:rPr>
        <w:t>Das Stahl-Trapezblech wird linear auf, versetzt zwischen den doppelseitig auskragenden Kragträgern angeordnete, Längsträger gelagert. Die Längsträger bestehen aus Hohlprofilen nach DIN EN 10219, die kraftschlüssige Anbindung erfolgt über Schrauben mit EPDM Dichtscheibe.</w:t>
      </w:r>
    </w:p>
    <w:p w14:paraId="3923C31A" w14:textId="77777777" w:rsidR="00AF59A2" w:rsidRDefault="00AF59A2" w:rsidP="00AF59A2">
      <w:pPr>
        <w:rPr>
          <w:rFonts w:ascii="Arial" w:hAnsi="Arial"/>
          <w:sz w:val="20"/>
          <w:szCs w:val="20"/>
        </w:rPr>
      </w:pPr>
    </w:p>
    <w:p w14:paraId="2C00965C" w14:textId="77777777" w:rsidR="00AF59A2" w:rsidRDefault="00AF59A2" w:rsidP="00AF59A2">
      <w:pPr>
        <w:rPr>
          <w:rFonts w:ascii="Arial" w:hAnsi="Arial"/>
          <w:sz w:val="20"/>
          <w:szCs w:val="20"/>
        </w:rPr>
      </w:pPr>
      <w:r>
        <w:rPr>
          <w:rFonts w:ascii="Arial" w:hAnsi="Arial"/>
          <w:sz w:val="20"/>
          <w:szCs w:val="20"/>
        </w:rPr>
        <w:t>Der Kragträger selbst besteht aus einem Schweißprofil, dessen Obergurt aus einem Hohlprofil nach DIN EN 10219 besteht, jedoch im Auflagerbereich aus konstruktiven Gründen durch einen Flachstahl nach DIN EN 10058 ersetzt wird. Der Steg verjüngt sich zum Auflager hin und wird gelocht ausgeführt. Der Untergurt verläuft vom Punkt der äußeren Lasteinleitung durchgängig zum Auflager hin und wird als Flachstahl nach DIN EN 10058 ausgeführt.</w:t>
      </w:r>
    </w:p>
    <w:p w14:paraId="2D952010" w14:textId="77777777" w:rsidR="00AF59A2" w:rsidRDefault="00AF59A2" w:rsidP="00AF59A2">
      <w:pPr>
        <w:rPr>
          <w:rFonts w:ascii="Arial" w:hAnsi="Arial"/>
          <w:sz w:val="20"/>
          <w:szCs w:val="20"/>
        </w:rPr>
      </w:pPr>
    </w:p>
    <w:p w14:paraId="30971525" w14:textId="77777777" w:rsidR="00AF59A2" w:rsidRDefault="00AF59A2" w:rsidP="00AF59A2">
      <w:pPr>
        <w:rPr>
          <w:rFonts w:ascii="Arial" w:hAnsi="Arial"/>
          <w:sz w:val="20"/>
          <w:szCs w:val="20"/>
        </w:rPr>
      </w:pPr>
      <w:r>
        <w:rPr>
          <w:rFonts w:ascii="Arial" w:hAnsi="Arial"/>
          <w:sz w:val="20"/>
          <w:szCs w:val="20"/>
        </w:rPr>
        <w:t xml:space="preserve">Der Kragträger wird mittels HV-Schrauben, den zugehörigen Muttern und Unterlegscheiben nach DIN EN 14399-4 und DIN EN 14399-6 an die Kopfplatte der Stütze biegesteif angeschlossen. Die erforderlichen Vorspannkräfte der hochfesten Verbindung müssen mittels </w:t>
      </w:r>
      <w:proofErr w:type="spellStart"/>
      <w:r>
        <w:rPr>
          <w:rFonts w:ascii="Arial" w:hAnsi="Arial"/>
          <w:sz w:val="20"/>
          <w:szCs w:val="20"/>
        </w:rPr>
        <w:t>Drehmomentenschlüssel</w:t>
      </w:r>
      <w:proofErr w:type="spellEnd"/>
      <w:r>
        <w:rPr>
          <w:rFonts w:ascii="Arial" w:hAnsi="Arial"/>
          <w:sz w:val="20"/>
          <w:szCs w:val="20"/>
        </w:rPr>
        <w:t xml:space="preserve"> normgerecht angeschlossen werden. </w:t>
      </w:r>
    </w:p>
    <w:p w14:paraId="037DFC87" w14:textId="77777777" w:rsidR="00AF59A2" w:rsidRDefault="00AF59A2" w:rsidP="00AF59A2">
      <w:pPr>
        <w:rPr>
          <w:rFonts w:ascii="Arial" w:hAnsi="Arial"/>
          <w:sz w:val="20"/>
          <w:szCs w:val="20"/>
        </w:rPr>
      </w:pPr>
    </w:p>
    <w:p w14:paraId="4CFBDB15" w14:textId="2F12E8E9" w:rsidR="00AF59A2" w:rsidRDefault="00AF59A2" w:rsidP="00AF59A2">
      <w:pPr>
        <w:rPr>
          <w:rFonts w:ascii="Arial" w:hAnsi="Arial"/>
          <w:sz w:val="20"/>
          <w:szCs w:val="20"/>
        </w:rPr>
      </w:pPr>
      <w:r>
        <w:rPr>
          <w:rFonts w:ascii="Arial" w:hAnsi="Arial"/>
          <w:sz w:val="20"/>
          <w:szCs w:val="20"/>
        </w:rPr>
        <w:t>Als Stütze dient ein HEA-Profil nach DIN EN 10034. Die Gründung erfolgt frostfrei mittels Köcherfundament. Die geregelte Entwässerung wird über die Sammelrinne oberirdisch mittels Stahlfallrohr abgeleitet. Die Sammelrinnen sind stirnseits mit angeschweißten Abschlussdeckeln wasserdicht zu verschließen.</w:t>
      </w:r>
    </w:p>
    <w:p w14:paraId="7510833A" w14:textId="77777777" w:rsidR="00AF59A2" w:rsidRDefault="00AF59A2" w:rsidP="00AF59A2">
      <w:pPr>
        <w:rPr>
          <w:rFonts w:ascii="Arial" w:hAnsi="Arial"/>
          <w:sz w:val="20"/>
          <w:szCs w:val="20"/>
        </w:rPr>
      </w:pPr>
    </w:p>
    <w:p w14:paraId="158736AB" w14:textId="77777777" w:rsidR="00AF59A2" w:rsidRDefault="00AF59A2" w:rsidP="00AF59A2">
      <w:pPr>
        <w:rPr>
          <w:rFonts w:ascii="Arial" w:hAnsi="Arial"/>
          <w:sz w:val="20"/>
          <w:szCs w:val="20"/>
        </w:rPr>
      </w:pPr>
      <w:r>
        <w:rPr>
          <w:rFonts w:ascii="Arial" w:hAnsi="Arial"/>
          <w:sz w:val="20"/>
          <w:szCs w:val="20"/>
        </w:rPr>
        <w:t>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w:t>
      </w:r>
    </w:p>
    <w:p w14:paraId="7F48F57D" w14:textId="77777777" w:rsidR="00AF59A2" w:rsidRDefault="00AF59A2" w:rsidP="00AF59A2">
      <w:pPr>
        <w:rPr>
          <w:rFonts w:ascii="Arial" w:hAnsi="Arial"/>
          <w:sz w:val="20"/>
          <w:szCs w:val="20"/>
        </w:rPr>
      </w:pPr>
    </w:p>
    <w:p w14:paraId="2CFEC588" w14:textId="77777777" w:rsidR="00AF59A2" w:rsidRDefault="00AF59A2" w:rsidP="00AF59A2">
      <w:pPr>
        <w:rPr>
          <w:rFonts w:ascii="Arial" w:hAnsi="Arial"/>
          <w:sz w:val="20"/>
          <w:szCs w:val="20"/>
        </w:rPr>
      </w:pPr>
      <w:r>
        <w:rPr>
          <w:rFonts w:ascii="Arial" w:hAnsi="Arial"/>
          <w:sz w:val="20"/>
          <w:szCs w:val="20"/>
        </w:rPr>
        <w:t>Im Zuge der Feuerverzinkung tragender Bauteile ist auf Anwendung der DAST-Richtlinie 022 zwingend zu achten.</w:t>
      </w:r>
    </w:p>
    <w:p w14:paraId="44ECB578" w14:textId="77777777" w:rsidR="00AF59A2" w:rsidRDefault="00AF59A2" w:rsidP="00AF59A2">
      <w:pPr>
        <w:rPr>
          <w:rFonts w:ascii="Arial" w:hAnsi="Arial"/>
          <w:sz w:val="20"/>
          <w:szCs w:val="20"/>
        </w:rPr>
      </w:pPr>
    </w:p>
    <w:p w14:paraId="47FA85E0" w14:textId="77777777" w:rsidR="00AF59A2" w:rsidRDefault="00AF59A2" w:rsidP="00AF59A2">
      <w:pPr>
        <w:rPr>
          <w:rFonts w:ascii="Arial" w:hAnsi="Arial"/>
          <w:sz w:val="20"/>
          <w:szCs w:val="20"/>
        </w:rPr>
      </w:pPr>
      <w:r>
        <w:rPr>
          <w:rFonts w:ascii="Arial" w:hAnsi="Arial"/>
          <w:sz w:val="20"/>
          <w:szCs w:val="20"/>
        </w:rPr>
        <w:t>Die konstruktive Bemessung aller tragenden Konstruktionselemente erfolgt nach den einschlägigen Fachnormen und den statischen Erfordernissen (DIN EN 1990, 1991,</w:t>
      </w:r>
      <w:proofErr w:type="gramStart"/>
      <w:r>
        <w:rPr>
          <w:rFonts w:ascii="Arial" w:hAnsi="Arial"/>
          <w:sz w:val="20"/>
          <w:szCs w:val="20"/>
        </w:rPr>
        <w:t>1992,  1993</w:t>
      </w:r>
      <w:proofErr w:type="gramEnd"/>
      <w:r>
        <w:rPr>
          <w:rFonts w:ascii="Arial" w:hAnsi="Arial"/>
          <w:sz w:val="20"/>
          <w:szCs w:val="20"/>
        </w:rPr>
        <w:t>, 1997) und ist für einen Standort innerhalb Schneezone 1 (</w:t>
      </w:r>
      <w:proofErr w:type="spellStart"/>
      <w:r>
        <w:rPr>
          <w:rFonts w:ascii="Arial" w:hAnsi="Arial"/>
          <w:sz w:val="20"/>
          <w:szCs w:val="20"/>
        </w:rPr>
        <w:t>Sk</w:t>
      </w:r>
      <w:proofErr w:type="spellEnd"/>
      <w:r>
        <w:rPr>
          <w:rFonts w:ascii="Arial" w:hAnsi="Arial"/>
          <w:sz w:val="20"/>
          <w:szCs w:val="20"/>
        </w:rPr>
        <w:t>=0,65kN/m²) und Windzone 1 ausgelegt. 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w:t>
      </w:r>
    </w:p>
    <w:p w14:paraId="70EEAE93" w14:textId="77777777" w:rsidR="00AF59A2" w:rsidRDefault="00AF59A2" w:rsidP="00AF59A2">
      <w:pPr>
        <w:rPr>
          <w:rFonts w:ascii="Arial" w:hAnsi="Arial"/>
          <w:sz w:val="20"/>
          <w:szCs w:val="20"/>
        </w:rPr>
      </w:pPr>
    </w:p>
    <w:p w14:paraId="1EF1CB86" w14:textId="77777777" w:rsidR="00AF59A2" w:rsidRDefault="00AF59A2" w:rsidP="00AF59A2">
      <w:pPr>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p>
    <w:p w14:paraId="1AEF3257" w14:textId="77777777" w:rsidR="00AF59A2" w:rsidRDefault="00AF59A2" w:rsidP="00AF59A2">
      <w:pPr>
        <w:rPr>
          <w:rFonts w:ascii="Arial" w:hAnsi="Arial"/>
          <w:sz w:val="20"/>
          <w:szCs w:val="20"/>
        </w:rPr>
      </w:pPr>
    </w:p>
    <w:p w14:paraId="0FAC3331" w14:textId="3D199ED5" w:rsidR="00AF59A2" w:rsidRDefault="00AF59A2" w:rsidP="00AF59A2">
      <w:pPr>
        <w:rPr>
          <w:rFonts w:ascii="Arial" w:hAnsi="Arial"/>
          <w:sz w:val="20"/>
          <w:szCs w:val="20"/>
        </w:rPr>
      </w:pPr>
      <w:r>
        <w:rPr>
          <w:rFonts w:ascii="Arial" w:hAnsi="Arial"/>
          <w:sz w:val="20"/>
          <w:szCs w:val="20"/>
        </w:rPr>
        <w:t>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Dies setzt voraus, dass die gesamte Konstruktion aus industriell hergestellten Systembauteilen besteht.</w:t>
      </w:r>
    </w:p>
    <w:p w14:paraId="5C34A6F5" w14:textId="77777777" w:rsidR="00AF59A2" w:rsidRDefault="00AF59A2" w:rsidP="00AF59A2">
      <w:pPr>
        <w:rPr>
          <w:rFonts w:ascii="Arial" w:hAnsi="Arial"/>
          <w:sz w:val="20"/>
          <w:szCs w:val="20"/>
        </w:rPr>
      </w:pPr>
    </w:p>
    <w:p w14:paraId="6AF5DBC5" w14:textId="77777777" w:rsidR="00AF59A2" w:rsidRDefault="00AF59A2" w:rsidP="00AF59A2">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74FCFB71" w14:textId="77777777" w:rsidR="00AF59A2" w:rsidRDefault="00AF59A2" w:rsidP="00AF59A2">
      <w:pPr>
        <w:rPr>
          <w:rFonts w:ascii="Arial" w:hAnsi="Arial"/>
          <w:sz w:val="20"/>
          <w:szCs w:val="20"/>
        </w:rPr>
      </w:pPr>
    </w:p>
    <w:p w14:paraId="28470707" w14:textId="77777777" w:rsidR="00AF59A2" w:rsidRDefault="00AF59A2" w:rsidP="00AF59A2">
      <w:pPr>
        <w:rPr>
          <w:rFonts w:ascii="Arial" w:hAnsi="Arial"/>
          <w:sz w:val="20"/>
          <w:szCs w:val="20"/>
        </w:rPr>
      </w:pPr>
    </w:p>
    <w:p w14:paraId="47E55D73" w14:textId="77777777" w:rsidR="00AF59A2" w:rsidRDefault="00AF59A2" w:rsidP="00AF59A2">
      <w:pPr>
        <w:rPr>
          <w:rFonts w:ascii="Arial" w:hAnsi="Arial"/>
          <w:sz w:val="20"/>
          <w:szCs w:val="20"/>
        </w:rPr>
      </w:pPr>
    </w:p>
    <w:p w14:paraId="453EF0AD" w14:textId="77777777" w:rsidR="00AF59A2" w:rsidRDefault="00AF59A2" w:rsidP="00AF59A2">
      <w:pPr>
        <w:rPr>
          <w:rFonts w:ascii="Arial" w:hAnsi="Arial"/>
          <w:sz w:val="20"/>
          <w:szCs w:val="20"/>
        </w:rPr>
      </w:pPr>
      <w:r>
        <w:rPr>
          <w:rFonts w:ascii="Arial" w:hAnsi="Arial"/>
          <w:sz w:val="20"/>
          <w:szCs w:val="20"/>
        </w:rPr>
        <w:t>2</w:t>
      </w:r>
    </w:p>
    <w:p w14:paraId="1AA3E5E8" w14:textId="77777777" w:rsidR="00AF59A2" w:rsidRDefault="00AF59A2" w:rsidP="00AF59A2">
      <w:pPr>
        <w:rPr>
          <w:rFonts w:ascii="Arial" w:hAnsi="Arial"/>
          <w:sz w:val="20"/>
          <w:szCs w:val="20"/>
        </w:rPr>
      </w:pPr>
      <w:r w:rsidRPr="00AF59A2">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Pr>
          <w:rFonts w:ascii="Arial" w:hAnsi="Arial"/>
          <w:sz w:val="20"/>
          <w:szCs w:val="20"/>
        </w:rPr>
        <w:t>my</w:t>
      </w:r>
      <w:proofErr w:type="spellEnd"/>
      <w:r>
        <w:rPr>
          <w:rFonts w:ascii="Arial" w:hAnsi="Arial"/>
          <w:sz w:val="20"/>
          <w:szCs w:val="20"/>
        </w:rPr>
        <w:t xml:space="preserve">. Farbbeschichtungsaufbau:    </w:t>
      </w:r>
    </w:p>
    <w:p w14:paraId="1CB7AC95" w14:textId="77777777" w:rsidR="00AF59A2" w:rsidRDefault="00AF59A2" w:rsidP="00AF59A2">
      <w:pPr>
        <w:rPr>
          <w:rFonts w:ascii="Arial" w:hAnsi="Arial"/>
          <w:sz w:val="20"/>
          <w:szCs w:val="20"/>
        </w:rPr>
      </w:pPr>
      <w:r>
        <w:rPr>
          <w:rFonts w:ascii="Arial" w:hAnsi="Arial"/>
          <w:sz w:val="20"/>
          <w:szCs w:val="20"/>
        </w:rPr>
        <w:t xml:space="preserve">• Entfetten </w:t>
      </w:r>
    </w:p>
    <w:p w14:paraId="4D64858D" w14:textId="77777777" w:rsidR="00AF59A2" w:rsidRDefault="00AF59A2" w:rsidP="00AF59A2">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24645F9F" w14:textId="77777777" w:rsidR="00AF59A2" w:rsidRDefault="00AF59A2" w:rsidP="00AF59A2">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39B511BB" w14:textId="77777777" w:rsidR="00AF59A2" w:rsidRDefault="00AF59A2" w:rsidP="00AF59A2">
      <w:pPr>
        <w:rPr>
          <w:rFonts w:ascii="Arial" w:hAnsi="Arial"/>
          <w:sz w:val="20"/>
          <w:szCs w:val="20"/>
        </w:rPr>
      </w:pPr>
    </w:p>
    <w:p w14:paraId="72760AE6" w14:textId="77777777" w:rsidR="00AF59A2" w:rsidRDefault="00AF59A2" w:rsidP="00AF59A2">
      <w:pPr>
        <w:rPr>
          <w:rFonts w:ascii="Arial" w:hAnsi="Arial"/>
          <w:sz w:val="20"/>
          <w:szCs w:val="20"/>
        </w:rPr>
      </w:pPr>
      <w:r>
        <w:rPr>
          <w:rFonts w:ascii="Arial" w:hAnsi="Arial"/>
          <w:sz w:val="20"/>
          <w:szCs w:val="20"/>
        </w:rPr>
        <w:t>Detaillierte Vorgaben zur Pulverbeschichtung finden Sie im Kapitel 4 “Wissenswertes” auf Seite 879</w:t>
      </w:r>
    </w:p>
    <w:p w14:paraId="358CFCD6" w14:textId="77777777" w:rsidR="00AF59A2" w:rsidRDefault="00AF59A2" w:rsidP="00AF59A2">
      <w:pPr>
        <w:rPr>
          <w:rFonts w:ascii="Arial" w:hAnsi="Arial"/>
          <w:sz w:val="20"/>
          <w:szCs w:val="20"/>
        </w:rPr>
      </w:pPr>
    </w:p>
    <w:p w14:paraId="7CCC6B24" w14:textId="77777777" w:rsidR="00AF59A2" w:rsidRDefault="00AF59A2" w:rsidP="00AF59A2">
      <w:pPr>
        <w:rPr>
          <w:rFonts w:ascii="Arial" w:hAnsi="Arial"/>
          <w:sz w:val="20"/>
          <w:szCs w:val="20"/>
        </w:rPr>
      </w:pPr>
      <w:r>
        <w:rPr>
          <w:rFonts w:ascii="Arial" w:hAnsi="Arial"/>
          <w:sz w:val="20"/>
          <w:szCs w:val="20"/>
        </w:rPr>
        <w:t>3</w:t>
      </w:r>
    </w:p>
    <w:p w14:paraId="49373645" w14:textId="77777777" w:rsidR="00AF59A2" w:rsidRDefault="00AF59A2" w:rsidP="00AF59A2">
      <w:pPr>
        <w:rPr>
          <w:rFonts w:ascii="Arial" w:hAnsi="Arial"/>
          <w:sz w:val="20"/>
          <w:szCs w:val="20"/>
        </w:rPr>
      </w:pPr>
      <w:proofErr w:type="spellStart"/>
      <w:r w:rsidRPr="00AF59A2">
        <w:rPr>
          <w:rFonts w:ascii="Arial" w:hAnsi="Arial"/>
          <w:b/>
          <w:bCs/>
          <w:sz w:val="20"/>
          <w:szCs w:val="20"/>
        </w:rPr>
        <w:t>Fahrradparker</w:t>
      </w:r>
      <w:proofErr w:type="spellEnd"/>
      <w:r w:rsidRPr="00AF59A2">
        <w:rPr>
          <w:rFonts w:ascii="Arial" w:hAnsi="Arial"/>
          <w:b/>
          <w:bCs/>
          <w:sz w:val="20"/>
          <w:szCs w:val="20"/>
        </w:rPr>
        <w:t xml:space="preserve"> BETA XXL:</w:t>
      </w:r>
      <w:r>
        <w:rPr>
          <w:rFonts w:ascii="Arial" w:hAnsi="Arial"/>
          <w:sz w:val="20"/>
          <w:szCs w:val="20"/>
        </w:rPr>
        <w:t xml:space="preserve"> Siehe Seite 486 oder www.orion-bausysteme.de</w:t>
      </w:r>
    </w:p>
    <w:p w14:paraId="6629C803" w14:textId="77777777" w:rsidR="00AF59A2" w:rsidRDefault="00AF59A2" w:rsidP="00AF59A2">
      <w:pPr>
        <w:rPr>
          <w:rFonts w:ascii="Arial" w:hAnsi="Arial"/>
          <w:sz w:val="20"/>
          <w:szCs w:val="20"/>
        </w:rPr>
      </w:pPr>
    </w:p>
    <w:p w14:paraId="6BEAF7D9" w14:textId="77777777" w:rsidR="00AF59A2" w:rsidRDefault="00AF59A2" w:rsidP="00AF59A2">
      <w:pPr>
        <w:rPr>
          <w:rFonts w:ascii="Arial" w:hAnsi="Arial"/>
          <w:sz w:val="20"/>
          <w:szCs w:val="20"/>
        </w:rPr>
      </w:pPr>
      <w:r>
        <w:rPr>
          <w:rFonts w:ascii="Arial" w:hAnsi="Arial"/>
          <w:sz w:val="20"/>
          <w:szCs w:val="20"/>
        </w:rPr>
        <w:t>4</w:t>
      </w:r>
    </w:p>
    <w:p w14:paraId="30333B17" w14:textId="77777777" w:rsidR="00AF59A2" w:rsidRDefault="00AF59A2" w:rsidP="00AF59A2">
      <w:pPr>
        <w:rPr>
          <w:rFonts w:ascii="Arial" w:hAnsi="Arial"/>
          <w:sz w:val="20"/>
          <w:szCs w:val="20"/>
        </w:rPr>
      </w:pPr>
      <w:r w:rsidRPr="00AF59A2">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386EB38D" w14:textId="77777777" w:rsidR="00AF59A2" w:rsidRDefault="00AF59A2" w:rsidP="00AF59A2">
      <w:pPr>
        <w:rPr>
          <w:rFonts w:ascii="Arial" w:hAnsi="Arial"/>
          <w:sz w:val="20"/>
          <w:szCs w:val="20"/>
        </w:rPr>
      </w:pPr>
    </w:p>
    <w:p w14:paraId="09EB0C08" w14:textId="77777777" w:rsidR="00AF59A2" w:rsidRDefault="00AF59A2" w:rsidP="00AF59A2">
      <w:pPr>
        <w:rPr>
          <w:rFonts w:ascii="Arial" w:hAnsi="Arial"/>
          <w:sz w:val="20"/>
          <w:szCs w:val="20"/>
        </w:rPr>
      </w:pPr>
      <w:r>
        <w:rPr>
          <w:rFonts w:ascii="Arial" w:hAnsi="Arial"/>
          <w:sz w:val="20"/>
          <w:szCs w:val="20"/>
        </w:rPr>
        <w:t>Fabrikat der Systemüberdachung incl. Zubehör wie in Pos. 1 - 4 beschrieben: ORION Bausysteme / ORION Stadtmöblierung</w:t>
      </w:r>
    </w:p>
    <w:p w14:paraId="270CC33B" w14:textId="77777777" w:rsidR="00CF323C" w:rsidRDefault="00CF323C">
      <w:pPr>
        <w:rPr>
          <w:rFonts w:ascii="Arial" w:hAnsi="Arial"/>
          <w:sz w:val="20"/>
          <w:szCs w:val="20"/>
        </w:rPr>
      </w:pPr>
    </w:p>
    <w:sectPr w:rsidR="00CF323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9484" w14:textId="77777777" w:rsidR="00612863" w:rsidRDefault="00612863">
      <w:r>
        <w:separator/>
      </w:r>
    </w:p>
  </w:endnote>
  <w:endnote w:type="continuationSeparator" w:id="0">
    <w:p w14:paraId="0E127029" w14:textId="77777777" w:rsidR="00612863" w:rsidRDefault="0061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0898C" w14:textId="77777777" w:rsidR="00612863" w:rsidRDefault="00612863">
      <w:r>
        <w:rPr>
          <w:color w:val="000000"/>
        </w:rPr>
        <w:separator/>
      </w:r>
    </w:p>
  </w:footnote>
  <w:footnote w:type="continuationSeparator" w:id="0">
    <w:p w14:paraId="1F2ECBB9" w14:textId="77777777" w:rsidR="00612863" w:rsidRDefault="0061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F323C"/>
    <w:rsid w:val="003B12D9"/>
    <w:rsid w:val="004F73D1"/>
    <w:rsid w:val="00612863"/>
    <w:rsid w:val="00AF59A2"/>
    <w:rsid w:val="00B02E74"/>
    <w:rsid w:val="00CF3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453D"/>
  <w15:docId w15:val="{AA6EC044-DBC8-448A-9C7A-5D0D273E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8866</Characters>
  <Application>Microsoft Office Word</Application>
  <DocSecurity>0</DocSecurity>
  <Lines>73</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5</cp:revision>
  <dcterms:created xsi:type="dcterms:W3CDTF">2021-02-10T20:27:00Z</dcterms:created>
  <dcterms:modified xsi:type="dcterms:W3CDTF">2021-04-15T06:49:00Z</dcterms:modified>
</cp:coreProperties>
</file>